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64" w:rsidRDefault="00D31064" w:rsidP="00E3038F">
      <w:pPr>
        <w:jc w:val="center"/>
        <w:rPr>
          <w:sz w:val="56"/>
          <w:szCs w:val="56"/>
        </w:rPr>
      </w:pPr>
    </w:p>
    <w:p w:rsidR="00D31064" w:rsidRDefault="00D31064" w:rsidP="00E3038F">
      <w:pPr>
        <w:jc w:val="center"/>
        <w:rPr>
          <w:sz w:val="56"/>
          <w:szCs w:val="56"/>
        </w:rPr>
      </w:pPr>
    </w:p>
    <w:p w:rsidR="00D31064" w:rsidRPr="00E3038F" w:rsidRDefault="00BE6582" w:rsidP="00E3038F">
      <w:pPr>
        <w:jc w:val="center"/>
        <w:rPr>
          <w:sz w:val="56"/>
          <w:szCs w:val="56"/>
        </w:rPr>
      </w:pPr>
      <w:r>
        <w:rPr>
          <w:sz w:val="56"/>
          <w:szCs w:val="56"/>
        </w:rPr>
        <w:t>Maintenance for PCX Bermad pilot</w:t>
      </w:r>
    </w:p>
    <w:p w:rsidR="00E3038F" w:rsidRPr="00E3038F" w:rsidRDefault="00BE6582" w:rsidP="00E3038F">
      <w:pPr>
        <w:jc w:val="center"/>
        <w:rPr>
          <w:sz w:val="56"/>
          <w:szCs w:val="56"/>
        </w:rPr>
      </w:pPr>
      <w:r>
        <w:rPr>
          <w:rFonts w:cs="Arial"/>
          <w:noProof/>
          <w:sz w:val="24"/>
          <w:szCs w:val="24"/>
          <w:lang w:eastAsia="en-AU"/>
        </w:rPr>
        <w:drawing>
          <wp:inline distT="0" distB="0" distL="0" distR="0" wp14:anchorId="7D590A23" wp14:editId="5BE6DD3F">
            <wp:extent cx="1733550" cy="1733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panner.jpg"/>
                    <pic:cNvPicPr/>
                  </pic:nvPicPr>
                  <pic:blipFill>
                    <a:blip r:embed="rId8">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inline>
        </w:drawing>
      </w:r>
    </w:p>
    <w:p w:rsidR="00473AE0" w:rsidRDefault="00473AE0" w:rsidP="00E3038F">
      <w:pPr>
        <w:jc w:val="center"/>
        <w:rPr>
          <w:sz w:val="56"/>
          <w:szCs w:val="56"/>
        </w:rPr>
      </w:pPr>
    </w:p>
    <w:p w:rsidR="00E3038F" w:rsidRDefault="00E3038F" w:rsidP="00E3038F">
      <w:pPr>
        <w:jc w:val="center"/>
        <w:rPr>
          <w:sz w:val="56"/>
          <w:szCs w:val="56"/>
        </w:rPr>
      </w:pPr>
    </w:p>
    <w:p w:rsidR="00E3038F" w:rsidRDefault="00BE6582" w:rsidP="00E3038F">
      <w:pPr>
        <w:jc w:val="center"/>
        <w:rPr>
          <w:sz w:val="56"/>
          <w:szCs w:val="56"/>
        </w:rPr>
      </w:pPr>
      <w:r>
        <w:rPr>
          <w:noProof/>
          <w:sz w:val="56"/>
          <w:szCs w:val="56"/>
          <w:lang w:eastAsia="en-AU"/>
        </w:rPr>
        <w:drawing>
          <wp:inline distT="0" distB="0" distL="0" distR="0">
            <wp:extent cx="2133600" cy="213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X-A-P.jpg"/>
                    <pic:cNvPicPr/>
                  </pic:nvPicPr>
                  <pic:blipFill>
                    <a:blip r:embed="rId9">
                      <a:extLst>
                        <a:ext uri="{28A0092B-C50C-407E-A947-70E740481C1C}">
                          <a14:useLocalDpi xmlns:a14="http://schemas.microsoft.com/office/drawing/2010/main" val="0"/>
                        </a:ext>
                      </a:extLst>
                    </a:blip>
                    <a:stretch>
                      <a:fillRect/>
                    </a:stretch>
                  </pic:blipFill>
                  <pic:spPr>
                    <a:xfrm>
                      <a:off x="0" y="0"/>
                      <a:ext cx="2133600" cy="2133600"/>
                    </a:xfrm>
                    <a:prstGeom prst="rect">
                      <a:avLst/>
                    </a:prstGeom>
                  </pic:spPr>
                </pic:pic>
              </a:graphicData>
            </a:graphic>
          </wp:inline>
        </w:drawing>
      </w:r>
      <w:r>
        <w:rPr>
          <w:noProof/>
          <w:sz w:val="56"/>
          <w:szCs w:val="56"/>
          <w:lang w:eastAsia="en-AU"/>
        </w:rPr>
        <w:drawing>
          <wp:inline distT="0" distB="0" distL="0" distR="0">
            <wp:extent cx="1597438" cy="1915160"/>
            <wp:effectExtent l="0" t="0" r="317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rp.jpg"/>
                    <pic:cNvPicPr/>
                  </pic:nvPicPr>
                  <pic:blipFill>
                    <a:blip r:embed="rId10">
                      <a:extLst>
                        <a:ext uri="{28A0092B-C50C-407E-A947-70E740481C1C}">
                          <a14:useLocalDpi xmlns:a14="http://schemas.microsoft.com/office/drawing/2010/main" val="0"/>
                        </a:ext>
                      </a:extLst>
                    </a:blip>
                    <a:stretch>
                      <a:fillRect/>
                    </a:stretch>
                  </pic:blipFill>
                  <pic:spPr>
                    <a:xfrm>
                      <a:off x="0" y="0"/>
                      <a:ext cx="1613502" cy="1934419"/>
                    </a:xfrm>
                    <a:prstGeom prst="rect">
                      <a:avLst/>
                    </a:prstGeom>
                  </pic:spPr>
                </pic:pic>
              </a:graphicData>
            </a:graphic>
          </wp:inline>
        </w:drawing>
      </w:r>
    </w:p>
    <w:p w:rsidR="00E3038F" w:rsidRDefault="00E3038F" w:rsidP="00E3038F">
      <w:pPr>
        <w:jc w:val="center"/>
        <w:rPr>
          <w:sz w:val="56"/>
          <w:szCs w:val="56"/>
        </w:rPr>
      </w:pPr>
    </w:p>
    <w:p w:rsidR="001A1DE3" w:rsidRDefault="001A1DE3" w:rsidP="00E3038F">
      <w:pPr>
        <w:jc w:val="center"/>
        <w:rPr>
          <w:sz w:val="56"/>
          <w:szCs w:val="56"/>
        </w:rPr>
      </w:pPr>
    </w:p>
    <w:p w:rsidR="00BE6582" w:rsidRDefault="00BE6582" w:rsidP="00D31064">
      <w:pPr>
        <w:rPr>
          <w:sz w:val="36"/>
          <w:szCs w:val="36"/>
        </w:rPr>
      </w:pPr>
    </w:p>
    <w:p w:rsidR="00BE6582" w:rsidRDefault="00BE6582" w:rsidP="00D31064">
      <w:pPr>
        <w:rPr>
          <w:sz w:val="36"/>
          <w:szCs w:val="36"/>
        </w:rPr>
      </w:pPr>
    </w:p>
    <w:p w:rsidR="001A1DE3" w:rsidRPr="00D31064" w:rsidRDefault="00D31064" w:rsidP="00D31064">
      <w:pPr>
        <w:rPr>
          <w:sz w:val="36"/>
          <w:szCs w:val="36"/>
        </w:rPr>
      </w:pPr>
      <w:r>
        <w:rPr>
          <w:sz w:val="36"/>
          <w:szCs w:val="36"/>
        </w:rPr>
        <w:lastRenderedPageBreak/>
        <w:t>Introduction</w:t>
      </w:r>
    </w:p>
    <w:p w:rsidR="00BE6582" w:rsidRDefault="00BE6582" w:rsidP="00D31064">
      <w:pPr>
        <w:rPr>
          <w:sz w:val="24"/>
          <w:szCs w:val="24"/>
        </w:rPr>
      </w:pPr>
      <w:r>
        <w:rPr>
          <w:sz w:val="24"/>
          <w:szCs w:val="24"/>
        </w:rPr>
        <w:t>The Bermad PCX three way pilots are positioning pilots which are typically used for pressure reduction or sustaining functions on irrigation valves.  The purpose of this document is to give users a guide to keeping the pilot operational and serviced correctly.</w:t>
      </w:r>
    </w:p>
    <w:p w:rsidR="00D85E4E" w:rsidRDefault="00D85E4E" w:rsidP="00D31064">
      <w:pPr>
        <w:rPr>
          <w:sz w:val="24"/>
          <w:szCs w:val="24"/>
        </w:rPr>
      </w:pPr>
    </w:p>
    <w:p w:rsidR="00D85E4E" w:rsidRDefault="00D85E4E" w:rsidP="00D31064">
      <w:pPr>
        <w:rPr>
          <w:sz w:val="36"/>
          <w:szCs w:val="36"/>
        </w:rPr>
      </w:pPr>
      <w:r w:rsidRPr="005D1B8E">
        <w:rPr>
          <w:sz w:val="36"/>
          <w:szCs w:val="36"/>
        </w:rPr>
        <w:t xml:space="preserve">Suggested </w:t>
      </w:r>
      <w:r w:rsidR="004D73F2" w:rsidRPr="005D1B8E">
        <w:rPr>
          <w:sz w:val="36"/>
          <w:szCs w:val="36"/>
        </w:rPr>
        <w:t>maintenance</w:t>
      </w:r>
      <w:r w:rsidR="005D1B8E" w:rsidRPr="005D1B8E">
        <w:rPr>
          <w:sz w:val="36"/>
          <w:szCs w:val="36"/>
        </w:rPr>
        <w:t xml:space="preserve"> Schedule</w:t>
      </w:r>
    </w:p>
    <w:p w:rsidR="005D1B8E" w:rsidRDefault="005D1B8E" w:rsidP="00D31064">
      <w:r>
        <w:t xml:space="preserve">We suggest prior to each irrigation season while the valve has been dormant for some </w:t>
      </w:r>
      <w:r w:rsidR="004D73F2">
        <w:t>time</w:t>
      </w:r>
      <w:r>
        <w:t xml:space="preserve"> to consider the following :</w:t>
      </w:r>
    </w:p>
    <w:p w:rsidR="005D1B8E" w:rsidRDefault="005D1B8E" w:rsidP="005D1B8E">
      <w:pPr>
        <w:pStyle w:val="ListParagraph"/>
        <w:numPr>
          <w:ilvl w:val="0"/>
          <w:numId w:val="13"/>
        </w:numPr>
      </w:pPr>
      <w:r>
        <w:t>De-</w:t>
      </w:r>
      <w:r w:rsidR="004D73F2">
        <w:t>pressurise</w:t>
      </w:r>
      <w:r>
        <w:t xml:space="preserve"> the pilot from the valve to enable work to be carried out on the internals.</w:t>
      </w:r>
    </w:p>
    <w:p w:rsidR="005D1B8E" w:rsidRDefault="005D1B8E" w:rsidP="005D1B8E">
      <w:pPr>
        <w:pStyle w:val="ListParagraph"/>
      </w:pPr>
    </w:p>
    <w:p w:rsidR="005D1B8E" w:rsidRDefault="005D1B8E" w:rsidP="005D1B8E">
      <w:pPr>
        <w:pStyle w:val="ListParagraph"/>
        <w:numPr>
          <w:ilvl w:val="0"/>
          <w:numId w:val="13"/>
        </w:numPr>
      </w:pPr>
      <w:r>
        <w:t xml:space="preserve">Remove the cover (31B) from the body.  Check that the cover drain hole is not blocked in the plastic housing by mud wasps or mud so that the cover can be vented to </w:t>
      </w:r>
      <w:r w:rsidR="004D73F2">
        <w:t>atmosphere</w:t>
      </w:r>
      <w:r>
        <w:t>.</w:t>
      </w:r>
    </w:p>
    <w:p w:rsidR="005D1B8E" w:rsidRDefault="005D1B8E" w:rsidP="005D1B8E">
      <w:pPr>
        <w:pStyle w:val="ListParagraph"/>
      </w:pPr>
    </w:p>
    <w:p w:rsidR="005D1B8E" w:rsidRDefault="005D1B8E" w:rsidP="005D1B8E">
      <w:pPr>
        <w:pStyle w:val="ListParagraph"/>
        <w:numPr>
          <w:ilvl w:val="0"/>
          <w:numId w:val="13"/>
        </w:numPr>
      </w:pPr>
      <w:r>
        <w:t xml:space="preserve">Remove the spring (17) and spring guide (18) from the cover.  If the spring is rusted, then replace with a new correct spring.  Make sure the spring guide is not </w:t>
      </w:r>
      <w:r w:rsidR="004D73F2">
        <w:t>damaged</w:t>
      </w:r>
      <w:r>
        <w:t>.</w:t>
      </w:r>
    </w:p>
    <w:p w:rsidR="005D1B8E" w:rsidRDefault="005D1B8E" w:rsidP="005D1B8E">
      <w:pPr>
        <w:pStyle w:val="ListParagraph"/>
      </w:pPr>
    </w:p>
    <w:p w:rsidR="005D1B8E" w:rsidRDefault="005D1B8E" w:rsidP="005D1B8E">
      <w:pPr>
        <w:pStyle w:val="ListParagraph"/>
        <w:numPr>
          <w:ilvl w:val="0"/>
          <w:numId w:val="13"/>
        </w:numPr>
      </w:pPr>
      <w:r>
        <w:t>Lever off the plastic diaphragm retainer off the diaphragm assy gently with a screw driver taking care not to damage the diaphragm.</w:t>
      </w:r>
    </w:p>
    <w:p w:rsidR="007203E5" w:rsidRDefault="007203E5" w:rsidP="007203E5">
      <w:pPr>
        <w:pStyle w:val="ListParagraph"/>
      </w:pPr>
    </w:p>
    <w:p w:rsidR="007203E5" w:rsidRDefault="007203E5" w:rsidP="005D1B8E">
      <w:pPr>
        <w:pStyle w:val="ListParagraph"/>
        <w:numPr>
          <w:ilvl w:val="0"/>
          <w:numId w:val="13"/>
        </w:numPr>
      </w:pPr>
      <w:r>
        <w:t xml:space="preserve">Remove the diaphragm assy with </w:t>
      </w:r>
      <w:r w:rsidR="004D73F2">
        <w:t>the</w:t>
      </w:r>
      <w:r>
        <w:t xml:space="preserve"> shaft (30).  Inspect the O rings to make sure they are in good working order and apply a small amount of silicon </w:t>
      </w:r>
      <w:r w:rsidR="004D73F2">
        <w:t>grease</w:t>
      </w:r>
      <w:r>
        <w:t xml:space="preserve"> for lubricant to the shaft.  Make sure the </w:t>
      </w:r>
      <w:r w:rsidR="004D73F2">
        <w:t>diaphragm</w:t>
      </w:r>
      <w:r>
        <w:t xml:space="preserve"> has no tears or splits and fit new parts as required.</w:t>
      </w:r>
    </w:p>
    <w:p w:rsidR="007203E5" w:rsidRDefault="007203E5" w:rsidP="007203E5">
      <w:pPr>
        <w:pStyle w:val="ListParagraph"/>
      </w:pPr>
    </w:p>
    <w:p w:rsidR="007203E5" w:rsidRDefault="007203E5" w:rsidP="005D1B8E">
      <w:pPr>
        <w:pStyle w:val="ListParagraph"/>
        <w:numPr>
          <w:ilvl w:val="0"/>
          <w:numId w:val="13"/>
        </w:numPr>
      </w:pPr>
      <w:r>
        <w:t xml:space="preserve">Make sure all the ports in the pilot body (32) are completely clear and there is no mud or blockages.  Also check the </w:t>
      </w:r>
      <w:r w:rsidR="004D73F2">
        <w:t>tubes that</w:t>
      </w:r>
      <w:r>
        <w:t xml:space="preserve"> attach to the pilot and make sure they are all in good working order without kinks or splits.  Take care especially </w:t>
      </w:r>
      <w:r w:rsidR="004D73F2">
        <w:t>with</w:t>
      </w:r>
      <w:r>
        <w:t xml:space="preserve"> </w:t>
      </w:r>
      <w:r w:rsidR="004D73F2">
        <w:t>the</w:t>
      </w:r>
      <w:r>
        <w:t xml:space="preserve"> port 1 (sense port) as this is stationary </w:t>
      </w:r>
      <w:r w:rsidR="004D73F2">
        <w:t>water</w:t>
      </w:r>
      <w:r>
        <w:t xml:space="preserve"> and should be clear to the </w:t>
      </w:r>
      <w:r w:rsidR="004D73F2">
        <w:t>underside</w:t>
      </w:r>
      <w:r>
        <w:t xml:space="preserve"> of the diaphragm at all times.  Flush the body with clean water to make sure there are no signs of mud.</w:t>
      </w:r>
    </w:p>
    <w:p w:rsidR="007203E5" w:rsidRDefault="007203E5" w:rsidP="007203E5">
      <w:pPr>
        <w:pStyle w:val="ListParagraph"/>
      </w:pPr>
    </w:p>
    <w:p w:rsidR="007203E5" w:rsidRDefault="007203E5" w:rsidP="005D1B8E">
      <w:pPr>
        <w:pStyle w:val="ListParagraph"/>
        <w:numPr>
          <w:ilvl w:val="0"/>
          <w:numId w:val="13"/>
        </w:numPr>
      </w:pPr>
      <w:r>
        <w:t xml:space="preserve">Re assemble the pilot as </w:t>
      </w:r>
      <w:r w:rsidR="004D73F2">
        <w:t>disassembled</w:t>
      </w:r>
      <w:r>
        <w:t xml:space="preserve"> and be sure to fit the </w:t>
      </w:r>
      <w:r w:rsidR="004D73F2">
        <w:t>plastic</w:t>
      </w:r>
      <w:r>
        <w:t xml:space="preserve"> retainer back on the diaphragm the correct way up, otherwise the pilot will not work.</w:t>
      </w:r>
    </w:p>
    <w:p w:rsidR="007203E5" w:rsidRDefault="007203E5" w:rsidP="007203E5">
      <w:pPr>
        <w:pStyle w:val="ListParagraph"/>
      </w:pPr>
    </w:p>
    <w:p w:rsidR="007203E5" w:rsidRDefault="007203E5" w:rsidP="005D1B8E">
      <w:pPr>
        <w:pStyle w:val="ListParagraph"/>
        <w:numPr>
          <w:ilvl w:val="0"/>
          <w:numId w:val="13"/>
        </w:numPr>
      </w:pPr>
      <w:r>
        <w:t xml:space="preserve">For setting of the pilot, manuals,  </w:t>
      </w:r>
      <w:r w:rsidR="004D73F2">
        <w:t>drawings, watch</w:t>
      </w:r>
      <w:r>
        <w:t xml:space="preserve"> video’s on valve setting on our web page to obtain the correct settings :</w:t>
      </w:r>
      <w:bookmarkStart w:id="0" w:name="_GoBack"/>
      <w:bookmarkEnd w:id="0"/>
    </w:p>
    <w:p w:rsidR="007203E5" w:rsidRDefault="007203E5" w:rsidP="007203E5">
      <w:r>
        <w:t xml:space="preserve">See data link on </w:t>
      </w:r>
      <w:r w:rsidR="00280B44">
        <w:t>bermad.com.au:</w:t>
      </w:r>
      <w:r>
        <w:t xml:space="preserve"> </w:t>
      </w:r>
    </w:p>
    <w:p w:rsidR="007203E5" w:rsidRDefault="007203E5" w:rsidP="007203E5">
      <w:r>
        <w:t>Reducing :</w:t>
      </w:r>
      <w:r>
        <w:tab/>
      </w:r>
      <w:hyperlink r:id="rId11" w:history="1">
        <w:r w:rsidRPr="00EE2BDF">
          <w:rPr>
            <w:rStyle w:val="Hyperlink"/>
          </w:rPr>
          <w:t>http://www.bermad.com.au/products/pressure-reducing-valve-ir-420-kxz/</w:t>
        </w:r>
      </w:hyperlink>
    </w:p>
    <w:p w:rsidR="007203E5" w:rsidRDefault="007203E5" w:rsidP="007203E5">
      <w:r>
        <w:t>Sustaining :</w:t>
      </w:r>
      <w:r>
        <w:tab/>
      </w:r>
      <w:hyperlink r:id="rId12" w:history="1">
        <w:r w:rsidRPr="00EE2BDF">
          <w:rPr>
            <w:rStyle w:val="Hyperlink"/>
          </w:rPr>
          <w:t>http://www.bermad.com.au/products/pressure-sustaining-valve-ir-430-xz-pcp/</w:t>
        </w:r>
      </w:hyperlink>
    </w:p>
    <w:p w:rsidR="007203E5" w:rsidRDefault="007203E5" w:rsidP="007203E5">
      <w:r>
        <w:t>Red / Sust :</w:t>
      </w:r>
      <w:r>
        <w:tab/>
      </w:r>
      <w:hyperlink r:id="rId13" w:history="1">
        <w:r w:rsidRPr="00EE2BDF">
          <w:rPr>
            <w:rStyle w:val="Hyperlink"/>
          </w:rPr>
          <w:t>http://www.bermad.com.au/products/pressure-reducing-sustaining-valve-ir-423-kxz/</w:t>
        </w:r>
      </w:hyperlink>
    </w:p>
    <w:p w:rsidR="007203E5" w:rsidRDefault="007203E5" w:rsidP="007203E5"/>
    <w:p w:rsidR="005D1B8E" w:rsidRPr="005D1B8E" w:rsidRDefault="005D1B8E" w:rsidP="00D31064">
      <w:r>
        <w:rPr>
          <w:noProof/>
          <w:lang w:eastAsia="en-AU"/>
        </w:rPr>
        <w:lastRenderedPageBreak/>
        <w:drawing>
          <wp:inline distT="0" distB="0" distL="0" distR="0">
            <wp:extent cx="5669280" cy="7356348"/>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X-A-M-sharp-spares-2015.jpg"/>
                    <pic:cNvPicPr/>
                  </pic:nvPicPr>
                  <pic:blipFill>
                    <a:blip r:embed="rId14">
                      <a:extLst>
                        <a:ext uri="{28A0092B-C50C-407E-A947-70E740481C1C}">
                          <a14:useLocalDpi xmlns:a14="http://schemas.microsoft.com/office/drawing/2010/main" val="0"/>
                        </a:ext>
                      </a:extLst>
                    </a:blip>
                    <a:stretch>
                      <a:fillRect/>
                    </a:stretch>
                  </pic:blipFill>
                  <pic:spPr>
                    <a:xfrm>
                      <a:off x="0" y="0"/>
                      <a:ext cx="5669280" cy="7356348"/>
                    </a:xfrm>
                    <a:prstGeom prst="rect">
                      <a:avLst/>
                    </a:prstGeom>
                  </pic:spPr>
                </pic:pic>
              </a:graphicData>
            </a:graphic>
          </wp:inline>
        </w:drawing>
      </w:r>
    </w:p>
    <w:p w:rsidR="00BE6582" w:rsidRDefault="00BE6582" w:rsidP="00D31064">
      <w:pPr>
        <w:rPr>
          <w:sz w:val="24"/>
          <w:szCs w:val="24"/>
        </w:rPr>
      </w:pPr>
    </w:p>
    <w:p w:rsidR="00BE6582" w:rsidRDefault="00BE6582" w:rsidP="00D31064">
      <w:pPr>
        <w:rPr>
          <w:sz w:val="24"/>
          <w:szCs w:val="24"/>
        </w:rPr>
      </w:pPr>
    </w:p>
    <w:p w:rsidR="003930C1" w:rsidRDefault="003930C1" w:rsidP="001004BF">
      <w:pPr>
        <w:ind w:left="360"/>
        <w:jc w:val="center"/>
        <w:rPr>
          <w:rFonts w:cs="Arial"/>
          <w:b/>
          <w:sz w:val="24"/>
          <w:szCs w:val="24"/>
        </w:rPr>
      </w:pPr>
    </w:p>
    <w:p w:rsidR="001004BF" w:rsidRDefault="001004BF" w:rsidP="003930C1">
      <w:pPr>
        <w:ind w:left="360"/>
        <w:rPr>
          <w:rFonts w:cs="Arial"/>
          <w:sz w:val="36"/>
          <w:szCs w:val="36"/>
        </w:rPr>
      </w:pPr>
    </w:p>
    <w:sectPr w:rsidR="001004B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32B" w:rsidRDefault="0000432B" w:rsidP="00E3038F">
      <w:pPr>
        <w:spacing w:after="0" w:line="240" w:lineRule="auto"/>
      </w:pPr>
      <w:r>
        <w:separator/>
      </w:r>
    </w:p>
  </w:endnote>
  <w:endnote w:type="continuationSeparator" w:id="0">
    <w:p w:rsidR="0000432B" w:rsidRDefault="0000432B" w:rsidP="00E3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38F" w:rsidRDefault="00E3038F">
    <w:pPr>
      <w:pStyle w:val="Footer"/>
    </w:pPr>
    <w:r>
      <w:t>www.bermad.com.au</w:t>
    </w:r>
    <w:r>
      <w:ptab w:relativeTo="margin" w:alignment="center" w:leader="none"/>
    </w:r>
    <w:r>
      <w:t>Bermad Water Technologies</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32B" w:rsidRDefault="0000432B" w:rsidP="00E3038F">
      <w:pPr>
        <w:spacing w:after="0" w:line="240" w:lineRule="auto"/>
      </w:pPr>
      <w:r>
        <w:separator/>
      </w:r>
    </w:p>
  </w:footnote>
  <w:footnote w:type="continuationSeparator" w:id="0">
    <w:p w:rsidR="0000432B" w:rsidRDefault="0000432B" w:rsidP="00E303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1064" w:rsidRDefault="00D31064">
    <w:pPr>
      <w:pStyle w:val="Header"/>
    </w:pPr>
    <w:r>
      <w:t xml:space="preserve">IOM for </w:t>
    </w:r>
    <w:r w:rsidR="00BE6582">
      <w:t>PCX pilot in irrigation</w:t>
    </w:r>
  </w:p>
  <w:p w:rsidR="00D31064" w:rsidRDefault="00D31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7D83"/>
    <w:multiLevelType w:val="hybridMultilevel"/>
    <w:tmpl w:val="DDE64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A4D41"/>
    <w:multiLevelType w:val="hybridMultilevel"/>
    <w:tmpl w:val="E3DAC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3163E1"/>
    <w:multiLevelType w:val="hybridMultilevel"/>
    <w:tmpl w:val="F0C08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0F0841"/>
    <w:multiLevelType w:val="hybridMultilevel"/>
    <w:tmpl w:val="ADE0EA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76005"/>
    <w:multiLevelType w:val="hybridMultilevel"/>
    <w:tmpl w:val="FA424B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B94235"/>
    <w:multiLevelType w:val="hybridMultilevel"/>
    <w:tmpl w:val="5A68A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F2FCF"/>
    <w:multiLevelType w:val="hybridMultilevel"/>
    <w:tmpl w:val="B96E4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B23F0E"/>
    <w:multiLevelType w:val="hybridMultilevel"/>
    <w:tmpl w:val="95E051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5521B9A"/>
    <w:multiLevelType w:val="hybridMultilevel"/>
    <w:tmpl w:val="3EEEBF9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535A5FD7"/>
    <w:multiLevelType w:val="hybridMultilevel"/>
    <w:tmpl w:val="F472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522F2D"/>
    <w:multiLevelType w:val="hybridMultilevel"/>
    <w:tmpl w:val="3E7ED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C675F4"/>
    <w:multiLevelType w:val="hybridMultilevel"/>
    <w:tmpl w:val="E4402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3E415C"/>
    <w:multiLevelType w:val="hybridMultilevel"/>
    <w:tmpl w:val="2EF6E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12"/>
  </w:num>
  <w:num w:numId="5">
    <w:abstractNumId w:val="3"/>
  </w:num>
  <w:num w:numId="6">
    <w:abstractNumId w:val="8"/>
  </w:num>
  <w:num w:numId="7">
    <w:abstractNumId w:val="9"/>
  </w:num>
  <w:num w:numId="8">
    <w:abstractNumId w:val="5"/>
  </w:num>
  <w:num w:numId="9">
    <w:abstractNumId w:val="0"/>
  </w:num>
  <w:num w:numId="10">
    <w:abstractNumId w:val="10"/>
  </w:num>
  <w:num w:numId="11">
    <w:abstractNumId w:val="4"/>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38F"/>
    <w:rsid w:val="000040C8"/>
    <w:rsid w:val="0000432B"/>
    <w:rsid w:val="00075A08"/>
    <w:rsid w:val="001004BF"/>
    <w:rsid w:val="001442B5"/>
    <w:rsid w:val="001A1DE3"/>
    <w:rsid w:val="00280B44"/>
    <w:rsid w:val="002D3E47"/>
    <w:rsid w:val="002D7C18"/>
    <w:rsid w:val="002F01CC"/>
    <w:rsid w:val="003930C1"/>
    <w:rsid w:val="00473AE0"/>
    <w:rsid w:val="004B723C"/>
    <w:rsid w:val="004D73F2"/>
    <w:rsid w:val="00502600"/>
    <w:rsid w:val="005D1B8E"/>
    <w:rsid w:val="005E60AF"/>
    <w:rsid w:val="005E71DE"/>
    <w:rsid w:val="0063641E"/>
    <w:rsid w:val="007203E5"/>
    <w:rsid w:val="00893600"/>
    <w:rsid w:val="00917510"/>
    <w:rsid w:val="00950F31"/>
    <w:rsid w:val="00B47454"/>
    <w:rsid w:val="00BC2A69"/>
    <w:rsid w:val="00BE6582"/>
    <w:rsid w:val="00C83C6D"/>
    <w:rsid w:val="00CA1DB9"/>
    <w:rsid w:val="00CB2D88"/>
    <w:rsid w:val="00D21775"/>
    <w:rsid w:val="00D31064"/>
    <w:rsid w:val="00D67CDC"/>
    <w:rsid w:val="00D85E4E"/>
    <w:rsid w:val="00E3038F"/>
    <w:rsid w:val="00FD0F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EF789"/>
  <w15:chartTrackingRefBased/>
  <w15:docId w15:val="{3AE73E82-E920-42B1-A3A8-BCDD8D2C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3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38F"/>
  </w:style>
  <w:style w:type="paragraph" w:styleId="Footer">
    <w:name w:val="footer"/>
    <w:basedOn w:val="Normal"/>
    <w:link w:val="FooterChar"/>
    <w:uiPriority w:val="99"/>
    <w:unhideWhenUsed/>
    <w:rsid w:val="00E303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38F"/>
  </w:style>
  <w:style w:type="paragraph" w:styleId="ListParagraph">
    <w:name w:val="List Paragraph"/>
    <w:basedOn w:val="Normal"/>
    <w:uiPriority w:val="34"/>
    <w:qFormat/>
    <w:rsid w:val="001A1DE3"/>
    <w:pPr>
      <w:ind w:left="720"/>
      <w:contextualSpacing/>
    </w:pPr>
  </w:style>
  <w:style w:type="character" w:styleId="Hyperlink">
    <w:name w:val="Hyperlink"/>
    <w:basedOn w:val="DefaultParagraphFont"/>
    <w:uiPriority w:val="99"/>
    <w:unhideWhenUsed/>
    <w:rsid w:val="00D67CDC"/>
    <w:rPr>
      <w:color w:val="0563C1" w:themeColor="hyperlink"/>
      <w:u w:val="single"/>
    </w:rPr>
  </w:style>
  <w:style w:type="paragraph" w:styleId="BalloonText">
    <w:name w:val="Balloon Text"/>
    <w:basedOn w:val="Normal"/>
    <w:link w:val="BalloonTextChar"/>
    <w:uiPriority w:val="99"/>
    <w:semiHidden/>
    <w:unhideWhenUsed/>
    <w:rsid w:val="00280B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bermad.com.au/products/pressure-reducing-sustaining-valve-ir-423-kx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ermad.com.au/products/pressure-sustaining-valve-ir-430-xz-pc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mad.com.au/products/pressure-reducing-valve-ir-420-kxz/"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988D8-69D5-4891-B197-592D59E6B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Kirkland</dc:creator>
  <cp:keywords/>
  <dc:description/>
  <cp:lastModifiedBy>Colin Kirkland</cp:lastModifiedBy>
  <cp:revision>4</cp:revision>
  <cp:lastPrinted>2017-01-31T05:48:00Z</cp:lastPrinted>
  <dcterms:created xsi:type="dcterms:W3CDTF">2017-01-31T05:43:00Z</dcterms:created>
  <dcterms:modified xsi:type="dcterms:W3CDTF">2017-01-31T05:50:00Z</dcterms:modified>
</cp:coreProperties>
</file>